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Приказ Минтруда России №527н от 30 июля 2015 г.</w:t>
      </w:r>
    </w:p>
    <w:p>
      <w:pPr>
        <w:pStyle w:val="Heading2"/>
        <w:rPr/>
      </w:pPr>
      <w:r>
        <w:rPr/>
        <w:t>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>
      <w:pPr>
        <w:pStyle w:val="TextBody"/>
        <w:rPr/>
      </w:pPr>
      <w:r>
        <w:rPr/>
        <w:t>В соответствии с частью 2 статьи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2001, N 33, ст. 3426; 2004, N 35, ст. 3607; 2014, N 49, ст. 6928) приказываю:</w:t>
      </w:r>
    </w:p>
    <w:p>
      <w:pPr>
        <w:pStyle w:val="TextBody"/>
        <w:rPr/>
      </w:pPr>
      <w:r>
        <w:rPr/>
        <w:t>1. Утвердить прилагаемый 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помощи.</w:t>
      </w:r>
    </w:p>
    <w:p>
      <w:pPr>
        <w:pStyle w:val="TextBody"/>
        <w:rPr/>
      </w:pPr>
      <w:r>
        <w:rPr/>
        <w:t>2. Настоящий приказ вступает в силу с 1 января 2016 года.</w:t>
      </w:r>
    </w:p>
    <w:p>
      <w:pPr>
        <w:pStyle w:val="Heading5"/>
        <w:rPr/>
      </w:pPr>
      <w:r>
        <w:rPr/>
        <w:t>Министр</w:t>
        <w:br/>
        <w:t>М.А. Топилин</w:t>
      </w:r>
    </w:p>
    <w:p>
      <w:pPr>
        <w:pStyle w:val="TextBody"/>
        <w:rPr/>
      </w:pPr>
      <w:r>
        <w:rPr>
          <w:rStyle w:val="StrongEmphasis"/>
        </w:rPr>
        <w:t>Порядок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</w:p>
    <w:p>
      <w:pPr>
        <w:pStyle w:val="TextBody"/>
        <w:rPr/>
      </w:pPr>
      <w:r>
        <w:rPr/>
        <w:t>1. Настоящий Порядок определяет правила обеспечения условий доступности для инвалидов объектов (помещения, здания и иные сооружения) (далее - объекты), используемых для предоставления услуг в сфере труда, занятости и социальной защиты населения, а также оказания им при этом необходимой помощи.</w:t>
      </w:r>
    </w:p>
    <w:p>
      <w:pPr>
        <w:pStyle w:val="TextBody"/>
        <w:rPr/>
      </w:pPr>
      <w:r>
        <w:rPr/>
        <w:t>2. Обеспечение условий доступности для инвалидов объектов осуществляется органами службы занятости и организациями социального обслуживания в субъектах Российской Федерации, органами государственной власти субъектов Российской Федерации в области социальной защиты населения, государственными инспекциями труда, федеральными учреждениями медико-социальной экспертизы, государственными унитарными протезно-ортопедическими предприятиями, учреждениями социального обслуживания, образования и науки, находящимися в ведении Министерства труда и социальной защиты Российской Федерации, территориальными органами Пенсионного фонда Российской Федерации, территориальными органами Фонда социального страхования Российской Федерации и подведомственными ему организациями, предоставляющими услуги в рамках осуществления деятельности в сфере труда, занятости и социальной защиты населения (далее - услуги) и оказывающими необходимую помощь инвалидам в преодолении барьеров, препятствующих получению этих услуг (использованию объектов) наравне с другими лицами (далее - органы и организации, предоставляющие услуги в сфере труда, занятости и социальной защиты).</w:t>
      </w:r>
    </w:p>
    <w:p>
      <w:pPr>
        <w:pStyle w:val="TextBody"/>
        <w:rPr/>
      </w:pPr>
      <w:r>
        <w:rPr/>
        <w:t>3. Руководители органов и организаций, предоставляющих услуги в сфере труда, занятости и социальной защиты,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>
      <w:pPr>
        <w:pStyle w:val="TextBody"/>
        <w:rPr/>
      </w:pPr>
      <w:r>
        <w:rPr/>
        <w:t>4.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>
      <w:pPr>
        <w:pStyle w:val="TextBody"/>
        <w:rPr/>
      </w:pPr>
      <w:r>
        <w:rPr/>
        <w:t>а) возможность беспрепятственного входа в объекты и выхода из них;</w:t>
      </w:r>
    </w:p>
    <w:p>
      <w:pPr>
        <w:pStyle w:val="TextBody"/>
        <w:rPr/>
      </w:pPr>
      <w:r>
        <w:rPr/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>
      <w:pPr>
        <w:pStyle w:val="TextBody"/>
        <w:rPr/>
      </w:pPr>
      <w:r>
        <w:rPr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>
      <w:pPr>
        <w:pStyle w:val="TextBody"/>
        <w:rPr/>
      </w:pPr>
      <w:r>
        <w:rPr/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>
      <w:pPr>
        <w:pStyle w:val="TextBody"/>
        <w:rPr/>
      </w:pPr>
      <w:r>
        <w:rPr/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>
      <w:pPr>
        <w:pStyle w:val="TextBody"/>
        <w:rPr/>
      </w:pPr>
      <w:r>
        <w:rPr/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>
      <w:pPr>
        <w:pStyle w:val="TextBody"/>
        <w:rPr/>
      </w:pPr>
      <w:r>
        <w:rPr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</w:p>
    <w:p>
      <w:pPr>
        <w:pStyle w:val="TextBody"/>
        <w:rPr/>
      </w:pPr>
      <w:r>
        <w:rPr/>
        <w:t>5. Руководителями органов и организаций, предоставляющих услуги в сфере труда, занятости и социальной защиты,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>
      <w:pPr>
        <w:pStyle w:val="TextBody"/>
        <w:rPr/>
      </w:pPr>
      <w:r>
        <w:rPr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>
      <w:pPr>
        <w:pStyle w:val="TextBody"/>
        <w:rPr/>
      </w:pPr>
      <w:r>
        <w:rPr/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>
      <w:pPr>
        <w:pStyle w:val="TextBody"/>
        <w:rPr/>
      </w:pPr>
      <w:r>
        <w:rPr/>
        <w:t>в) оказание работниками органов и организаций, предоставляющих услуги в сфере труда, занятости и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>
      <w:pPr>
        <w:pStyle w:val="TextBody"/>
        <w:rPr/>
      </w:pPr>
      <w:r>
        <w:rPr/>
        <w:t>г)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>
      <w:pPr>
        <w:pStyle w:val="TextBody"/>
        <w:rPr/>
      </w:pPr>
      <w:r>
        <w:rPr/>
        <w:t>6. Кроме условий доступности услуг, предусмотренных пунктом 5 настоящего Порядка, органами и организациями, предоставляющими услуги в сфере труда, занятости и социальной защиты, обеспечивается:</w:t>
      </w:r>
    </w:p>
    <w:p>
      <w:pPr>
        <w:pStyle w:val="TextBody"/>
        <w:rPr/>
      </w:pPr>
      <w:r>
        <w:rPr/>
        <w:t>а) при предоставлении государственной услуги по проведению медико-социальной экспертизы:</w:t>
      </w:r>
    </w:p>
    <w:p>
      <w:pPr>
        <w:pStyle w:val="TextBody"/>
        <w:rPr/>
      </w:pPr>
      <w:r>
        <w:rPr/>
        <w:t>размещение помещений, в которых предоставляется государственная услуга, преимущественно на нижних этажах зданий;</w:t>
      </w:r>
    </w:p>
    <w:p>
      <w:pPr>
        <w:pStyle w:val="TextBody"/>
        <w:rPr/>
      </w:pPr>
      <w:r>
        <w:rPr/>
        <w:t>предоставление услуги в отдельных кабинетах;</w:t>
      </w:r>
    </w:p>
    <w:p>
      <w:pPr>
        <w:pStyle w:val="TextBody"/>
        <w:rPr/>
      </w:pPr>
      <w:r>
        <w:rPr/>
        <w:t>предоставление инвалидам возможности направить заявление в электронном виде;</w:t>
      </w:r>
    </w:p>
    <w:p>
      <w:pPr>
        <w:pStyle w:val="TextBody"/>
        <w:rPr/>
      </w:pPr>
      <w:r>
        <w:rPr/>
        <w:t>другие условия обеспечения доступности, предусмотренные Административным регламентом по представлению государственной услуги по проведению медико-социальной экспертизы, утвержденным приказом Министерства труда и социальной защиты Российской Федерации от 29 января 2014 г. N 59н (зарегистрирован Министерством юстиции Российской Федерации 2 июля 2014 г., регистрационный N 32943);</w:t>
      </w:r>
    </w:p>
    <w:p>
      <w:pPr>
        <w:pStyle w:val="TextBody"/>
        <w:rPr/>
      </w:pPr>
      <w:r>
        <w:rPr/>
        <w:t>б) при предоставлении государственной услуги по обеспечению инвалидов техническими средствами реабилитации и (или) реабилитационными услугами, протезно-ортопедическими изделиями:</w:t>
      </w:r>
    </w:p>
    <w:p>
      <w:pPr>
        <w:pStyle w:val="TextBody"/>
        <w:rPr/>
      </w:pPr>
      <w:r>
        <w:rPr/>
        <w:t>осуществление приема документов на получение технического средства реабилитации в специально оборудованном помещении Фонда социального страхования Российской Федерации (органа исполнительной власти субъекта Российской Федерации по месту жительства инвалида, уполномоченного на осуществление переданных полномочий по обеспечению инвалидов техническими средствами реабилитации);</w:t>
      </w:r>
    </w:p>
    <w:p>
      <w:pPr>
        <w:pStyle w:val="TextBody"/>
        <w:rPr/>
      </w:pPr>
      <w:r>
        <w:rPr/>
        <w:t>обеспечение возможности подачи заявления и документов (содержащихся в них сведений), необходимых для выдачи технического средства реабилитации (изделия):</w:t>
      </w:r>
    </w:p>
    <w:p>
      <w:pPr>
        <w:pStyle w:val="TextBody"/>
        <w:rPr/>
      </w:pPr>
      <w:r>
        <w:rPr/>
        <w:t>- в форме электронного документа;</w:t>
      </w:r>
    </w:p>
    <w:p>
      <w:pPr>
        <w:pStyle w:val="TextBody"/>
        <w:rPr/>
      </w:pPr>
      <w:r>
        <w:rPr/>
        <w:t>- в многофункциональный центр предоставления государственных и муниципальных услуг;</w:t>
      </w:r>
    </w:p>
    <w:p>
      <w:pPr>
        <w:pStyle w:val="TextBody"/>
        <w:rPr/>
      </w:pPr>
      <w:r>
        <w:rPr/>
        <w:t>другие условия доступности государственной услуги, предусмотренные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7 апреля 2008 г. N 240 (Собрание законодательства Российской Федерации 2008, N 15, ст. 1550; 2011, N 16, ст. 2994; 2012, N 17, ст. 1992; N 37, ст. 5002; 2013, N 13, ст. 1559; N 22, ст. 2809; N 40, ст. 5076; 2014, N 44, ст. 6070);</w:t>
      </w:r>
    </w:p>
    <w:p>
      <w:pPr>
        <w:pStyle w:val="TextBody"/>
        <w:rPr/>
      </w:pPr>
      <w:r>
        <w:rPr/>
        <w:t>в) при оказании содействия инвалидам в трудоустройстве органами исполнительной власти субъектов Российской Федерации, органами (учреждениями), предоставляющими услуги в сфере занятости, и работодателями обеспечивается:</w:t>
      </w:r>
    </w:p>
    <w:p>
      <w:pPr>
        <w:pStyle w:val="TextBody"/>
        <w:rPr/>
      </w:pPr>
      <w:r>
        <w:rPr/>
        <w:t>привлечение представителей общественных организаций инвалидов к разработке мероприятий по профессиональной ориентации, профессиональному обучению инвалида в соответствии с заключением федерального учреждения медико-социальной экспертизы о рекомендуемом характере и условиях труда;</w:t>
      </w:r>
    </w:p>
    <w:p>
      <w:pPr>
        <w:pStyle w:val="TextBody"/>
        <w:rPr/>
      </w:pPr>
      <w:r>
        <w:rPr/>
        <w:t>содействие в производственной адаптации инвалида, включая приспособление к условиям профессиональной среды, к содержанию и режиму профессиональной деятельности, уровню производственных нагрузок;</w:t>
      </w:r>
    </w:p>
    <w:p>
      <w:pPr>
        <w:pStyle w:val="TextBody"/>
        <w:rPr/>
      </w:pPr>
      <w:r>
        <w:rPr/>
        <w:t>оснащение (оборудование) специальных рабочих мест для инвалидов, в том числе создаваемых в рамках региональных программ содействия занятости граждан, особо нуждающихся в социальной защите и испытывающих трудности в поиске работы, в соответствии с основными требованиями к оснащению (оборудованию) специальных рабочих мест для трудоустройства инвалидов с учетом нарушенных функций и ограничений их жизнедеятельности, утвержденными приказом Министерства труда и социальной защиты Российской Федерации от 19 ноября 2013 г. N 685н (зарегистрирован Министерством юстиции Российской Федерации 2 апреля 2014 г., регистрационный N 31801);</w:t>
      </w:r>
    </w:p>
    <w:p>
      <w:pPr>
        <w:pStyle w:val="TextBody"/>
        <w:rPr/>
      </w:pPr>
      <w:r>
        <w:rPr/>
        <w:t>выполнение квоты для приема на работу инвалидов в соответствии со статьей 21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2013, N 27, ст. 3475; 2014, N 49, ст. 6928), законодательством субъекта Российской Федерации;</w:t>
      </w:r>
    </w:p>
    <w:p>
      <w:pPr>
        <w:pStyle w:val="TextBody"/>
        <w:rPr/>
      </w:pPr>
      <w:r>
        <w:rPr/>
        <w:t>создание инвалидам необходимых условий труда в соответствии с Гигиеническими требованиями к условиям труда инвалидов (Санитарные правила СП 2.2.9.2510-09), утвержденными постановлением Главного государственного санитарного врача Российской Федерации от 18 мая 2009 г. N 30 (зарегистрировано Министерством юстиции Российской Федерации 9 июня 2009 г., регистрационный N 14036), а также с индивидуальной программой реабилитации или абилитации инвалида.</w:t>
      </w:r>
    </w:p>
    <w:p>
      <w:pPr>
        <w:pStyle w:val="TextBody"/>
        <w:rPr/>
      </w:pPr>
      <w:r>
        <w:rPr/>
        <w:t>г) при предоставлении социальных услуг в организациях социального обслуживания инвалидам обеспечивается:</w:t>
      </w:r>
    </w:p>
    <w:p>
      <w:pPr>
        <w:pStyle w:val="TextBody"/>
        <w:rPr/>
      </w:pPr>
      <w:r>
        <w:rPr/>
        <w:t>оборудование на прилегающих к объекту территориях мест для парковки автотранспортных средств инвалидов;</w:t>
      </w:r>
    </w:p>
    <w:p>
      <w:pPr>
        <w:pStyle w:val="TextBody"/>
        <w:rPr/>
      </w:pPr>
      <w:r>
        <w:rPr/>
        <w:t>содействие со стороны поставщиков социальных услуг в прохождении медико-социальной экспертизы;</w:t>
      </w:r>
    </w:p>
    <w:p>
      <w:pPr>
        <w:pStyle w:val="TextBody"/>
        <w:rPr/>
      </w:pPr>
      <w:r>
        <w:rPr/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>
      <w:pPr>
        <w:pStyle w:val="TextBody"/>
        <w:rPr/>
      </w:pPr>
      <w:r>
        <w:rPr/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услуг, разрабатываемую по форме, утвержденной приказом Министерства труда и социальной защиты Российской Федерации от 10 ноября 2014 г. N 874н "О примерной форме договора о предоставлении социальных услуг, а также о форме индивидуальной программы предоставления социальных услуг" (зарегистрирован Министерством юстиции Российской Федерации 26 декабря 2014 г., регистрационный N 35441);</w:t>
      </w:r>
    </w:p>
    <w:p>
      <w:pPr>
        <w:pStyle w:val="TextBody"/>
        <w:rPr/>
      </w:pPr>
      <w:r>
        <w:rPr/>
        <w:t>сопровождение получателя социальной услуги при передвижении по территории организации социального обслуживания, а также при пользовании услугами, предоставляемыми такой организацией.</w:t>
      </w:r>
    </w:p>
    <w:p>
      <w:pPr>
        <w:pStyle w:val="TextBody"/>
        <w:rPr/>
      </w:pPr>
      <w:r>
        <w:rPr/>
        <w:t>7. Органами и организациями, предоставляющими услуги в сфере труда, занятости и социальной защиты, осуществляются меры по обеспечению проектирования, строительства и приемки с 1 июля 2016 года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 от 24 ноября 1995 г. N 181-ФЗ "О социальной защите инвалидов в Российской Федерации",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2015, N 2, ст. 465).</w:t>
      </w:r>
    </w:p>
    <w:p>
      <w:pPr>
        <w:pStyle w:val="TextBody"/>
        <w:rPr/>
      </w:pPr>
      <w:r>
        <w:rPr/>
        <w:t>8. Органы и организации, предоставляющие услуги в сфере труда, занятости и социальной защиты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>
      <w:pPr>
        <w:pStyle w:val="TextBody"/>
        <w:rPr/>
      </w:pPr>
      <w:r>
        <w:rPr/>
        <w:t>9. Органы и организации, предоставляющие услуги в сфере труда, занятости и социальной защиты,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- обследование и паспортизация, Паспорт доступности соответственно).</w:t>
      </w:r>
    </w:p>
    <w:p>
      <w:pPr>
        <w:pStyle w:val="TextBody"/>
        <w:rPr/>
      </w:pPr>
      <w:r>
        <w:rPr/>
        <w:t>10. Паспорт доступности должен содержать следующие разделы:</w:t>
      </w:r>
    </w:p>
    <w:p>
      <w:pPr>
        <w:pStyle w:val="TextBody"/>
        <w:rPr/>
      </w:pPr>
      <w:r>
        <w:rPr/>
        <w:t>а) краткая характеристика объекта и предоставляемых на нем услуг;</w:t>
      </w:r>
    </w:p>
    <w:p>
      <w:pPr>
        <w:pStyle w:val="TextBody"/>
        <w:rPr/>
      </w:pPr>
      <w:r>
        <w:rPr/>
        <w:t>б) оценка соответствия уровня доступности для инвалидов объекта и имеющихся недостатков в обеспечении условий его доступности для инвалидов, с использованием показателей, предусмотренных пунктом 13 настоящего Порядка;</w:t>
      </w:r>
    </w:p>
    <w:p>
      <w:pPr>
        <w:pStyle w:val="TextBody"/>
        <w:rPr/>
      </w:pPr>
      <w:r>
        <w:rPr/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инвалидов, с использованием показателей, предусмотренных пунктом 13 настоящего Порядка;</w:t>
      </w:r>
    </w:p>
    <w:p>
      <w:pPr>
        <w:pStyle w:val="TextBody"/>
        <w:rPr/>
      </w:pPr>
      <w:r>
        <w:rPr/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>
      <w:pPr>
        <w:pStyle w:val="TextBody"/>
        <w:rPr/>
      </w:pPr>
      <w:r>
        <w:rPr/>
        <w:t>11. Для проведения обследования и паспортизации приказом руководителя органа или организации, предоставляющих услуги в сфере труда, занятости и социальной защиты, создается комиссия по проведению обследования и паспортизации объекта и предоставляемых на нем услуг (далее - Комиссия), утверждается ее состав, план-график проведения обследования и паспортизации, а также организуется работа Комиссии.</w:t>
      </w:r>
    </w:p>
    <w:p>
      <w:pPr>
        <w:pStyle w:val="TextBody"/>
        <w:rPr/>
      </w:pPr>
      <w:r>
        <w:rPr/>
        <w:t>12.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>
      <w:pPr>
        <w:pStyle w:val="TextBody"/>
        <w:rPr/>
      </w:pPr>
      <w:r>
        <w:rPr/>
        <w:t>13. Оценка соответствия уровня обеспечения доступности для инвалидов объектов и услуг осуществляется с использованием следующих показателей доступности для инвалидов объектов и предоставляемых услуг в сфере труда, занятости и социальной защиты населения:</w:t>
      </w:r>
    </w:p>
    <w:p>
      <w:pPr>
        <w:pStyle w:val="TextBody"/>
        <w:rPr/>
      </w:pPr>
      <w:r>
        <w:rPr/>
        <w:t>а) удельный вес введенных с 1 июля 2016 года в эксплуатацию объектов социальной, инженерной и транспортной инфраструктуры в сфере труда, занятости и социальной защиты населения, в которых предоставляются услуги населению, а также используемых для перевозки населения транспортных средств, соответствующих требованиям доступности для инвалидов объектов и услуг, от общего количества вновь вводимых объектов и используемых для перевозки населения транспортных средств;</w:t>
      </w:r>
    </w:p>
    <w:p>
      <w:pPr>
        <w:pStyle w:val="TextBody"/>
        <w:rPr/>
      </w:pPr>
      <w:r>
        <w:rPr/>
        <w:t>б) удельный вес существующих объектов, которые в результате проведения после 1 июля 2016 года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>
      <w:pPr>
        <w:pStyle w:val="TextBody"/>
        <w:rPr/>
      </w:pPr>
      <w:r>
        <w:rPr/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>
      <w:pPr>
        <w:pStyle w:val="TextBody"/>
        <w:rPr/>
      </w:pPr>
      <w:r>
        <w:rPr/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общей численности объектов, на которых инвалидам предоставляются услуги, в том числе на которых имеются: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выделенные стоянки автотранспортных средств для инвалидов;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сменные кресла-коляски;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адаптированные лифты;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поручни;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пандусы;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подъемные платформы (аппарели);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раздвижные двери;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доступные входные группы;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доступные санитарно-гигиенические помещения;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достаточная ширина дверных проемов в стенах, лестничных маршей, площадок; </w:t>
      </w:r>
    </w:p>
    <w:p>
      <w:pPr>
        <w:pStyle w:val="TextBody"/>
        <w:rPr/>
      </w:pPr>
      <w:r>
        <w:rPr/>
        <w:t>д) 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оказание им помощи от общей численности объектов, на которых инвалидам предоставляются услуги;</w:t>
      </w:r>
    </w:p>
    <w:p>
      <w:pPr>
        <w:pStyle w:val="TextBody"/>
        <w:rPr/>
      </w:pPr>
      <w:r>
        <w:rPr/>
        <w:t>е) удельный вес объектов, на которых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от общего количества предоставляемых услуг;</w:t>
      </w:r>
    </w:p>
    <w:p>
      <w:pPr>
        <w:pStyle w:val="TextBody"/>
        <w:rPr/>
      </w:pPr>
      <w:r>
        <w:rPr/>
        <w:t>ж) удельный вес услуг, предоставляемых с использованием русского жестового языка, с допуском сурдопереводчика и тифлосурдопереводчика, от общего количества предоставляемых услуг;</w:t>
      </w:r>
    </w:p>
    <w:p>
      <w:pPr>
        <w:pStyle w:val="TextBody"/>
        <w:rPr/>
      </w:pPr>
      <w:r>
        <w:rPr/>
        <w:t>з) удельный вес главных бюро медико-социальной экспертизы, оборудованных системой управления электронной очередью от общего числа главных бюро медико-социальной экспертизы;</w:t>
      </w:r>
    </w:p>
    <w:p>
      <w:pPr>
        <w:pStyle w:val="TextBody"/>
        <w:rPr/>
      </w:pPr>
      <w:r>
        <w:rPr/>
        <w:t>и) удельный вес главных бюро медико-социальной экспертизы, оснащенных специальным диагностическим оборудованием с учетом потребностей инвалидов, в общей численности главных бюро медико-социальной экспертизы;</w:t>
      </w:r>
    </w:p>
    <w:p>
      <w:pPr>
        <w:pStyle w:val="TextBody"/>
        <w:rPr/>
      </w:pPr>
      <w:r>
        <w:rPr/>
        <w:t>к) доля инвалидов, обеспеченных техническими средствами реабилитации (услугами) в соответствии с федеральным перечнем реабилитационных мероприятий, технических средств реабилитации и услуг, предоставляемых инвалиду, утвержденным распоряжением Правительства Российской Федерации от 30 декабря 2005 г. N 2347-р (Собрание законодательства Российской Федерации, 2006, N 4, ст. 453; 2010, N 47, ст. 6186; 2013, N 12, ст. 1319; 2014, N 38, ст. 5096), в соответствии с индивидуальной программой реабилитации или абилитации, в общей численности инвалидов, имеющих в индивидуальной программе реабилитации или абилитации рекомендации по предоставлению им технических средств реабилитации;</w:t>
      </w:r>
    </w:p>
    <w:p>
      <w:pPr>
        <w:pStyle w:val="TextBody"/>
        <w:rPr/>
      </w:pPr>
      <w:r>
        <w:rPr/>
        <w:t>л) удельный вес организаций социального обслуживания, в которых созданы условия их доступности для инвалидов, от общей численности таких организаций;</w:t>
      </w:r>
    </w:p>
    <w:p>
      <w:pPr>
        <w:pStyle w:val="TextBody"/>
        <w:rPr/>
      </w:pPr>
      <w:r>
        <w:rPr/>
        <w:t>м) удельный вес организаций социального обслуживания, в которых обеспечено сопровождение инвалидов по территории организации при получении социальных услуг, от общего количества таких организаций;</w:t>
      </w:r>
    </w:p>
    <w:p>
      <w:pPr>
        <w:pStyle w:val="TextBody"/>
        <w:rPr/>
      </w:pPr>
      <w:r>
        <w:rPr/>
        <w:t>н) удельный вес объектов органов службы занятости, доступных для инвалидов, в общей численности объектов органов службы занятости;</w:t>
      </w:r>
    </w:p>
    <w:p>
      <w:pPr>
        <w:pStyle w:val="TextBody"/>
        <w:rPr/>
      </w:pPr>
      <w:r>
        <w:rPr/>
        <w:t>о) 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трудоустройстве;</w:t>
      </w:r>
    </w:p>
    <w:p>
      <w:pPr>
        <w:pStyle w:val="TextBody"/>
        <w:rPr/>
      </w:pPr>
      <w:r>
        <w:rPr/>
        <w:t>п) доля работников, предоставляющих услуги населению,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труда, занятости и социальной защиты населения в соответствии с законодательством Российской Федерации и законодательством субъектов Российской Федерации, от общего количества работников, предоставляющих услуги населению;</w:t>
      </w:r>
    </w:p>
    <w:p>
      <w:pPr>
        <w:pStyle w:val="TextBody"/>
        <w:rPr/>
      </w:pPr>
      <w:r>
        <w:rPr/>
        <w:t>р) доля работников организаций, на которых административно-распорядительным актом возложено оказание помощи инвалидам при предоставлении им услуг, от общего количества работников, предоставляющих данные услуги населению;</w:t>
      </w:r>
    </w:p>
    <w:p>
      <w:pPr>
        <w:pStyle w:val="TextBody"/>
        <w:rPr/>
      </w:pPr>
      <w:r>
        <w:rPr/>
        <w:t>с) удельный вес транспортных средств, соответствующих требованиям по обеспечению их доступности для инвалидов, от общего количества используемых для предоставления услуг населению транспортных средств;</w:t>
      </w:r>
    </w:p>
    <w:p>
      <w:pPr>
        <w:pStyle w:val="TextBody"/>
        <w:rPr/>
      </w:pPr>
      <w:r>
        <w:rPr/>
        <w:t>т) удельный вес объектов, на которых предоставляются услуги в сфере труда, занятости и социальной защиты населения, имеющих утвержденный Паспорт доступности, от общего количества таких объектов.</w:t>
      </w:r>
    </w:p>
    <w:p>
      <w:pPr>
        <w:pStyle w:val="TextBody"/>
        <w:rPr/>
      </w:pPr>
      <w:r>
        <w:rPr/>
        <w:t>14.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 2013, N 6, ст. 468)) предложения по принятию управленческих решений, в том числе:</w:t>
      </w:r>
    </w:p>
    <w:p>
      <w:pPr>
        <w:pStyle w:val="TextBody"/>
        <w:rPr/>
      </w:pPr>
      <w:r>
        <w:rPr/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N 181-ФЗ "О социальной защите инвалидов в Российской Федерации"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>
      <w:pPr>
        <w:pStyle w:val="TextBody"/>
        <w:rPr/>
      </w:pPr>
      <w:r>
        <w:rPr/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>
      <w:pPr>
        <w:pStyle w:val="TextBody"/>
        <w:rPr/>
      </w:pPr>
      <w:r>
        <w:rPr/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труда, занятости и социальной защиты населения, условий, обеспечивающих их полное соответствие требованиям доступности объектов для инвалидов с 1 июля 2016 года.</w:t>
      </w:r>
    </w:p>
    <w:p>
      <w:pPr>
        <w:pStyle w:val="TextBody"/>
        <w:rPr/>
      </w:pPr>
      <w:r>
        <w:rPr/>
        <w:t>15. Паспорт доступности, разработанный Комиссией, утверждается руководителем органа или организации, предоставляющих услуги в сфере труда, занятости и социальной защиты населения, и представляется в течение 10 рабочих дней после утверждения:</w:t>
      </w:r>
    </w:p>
    <w:p>
      <w:pPr>
        <w:pStyle w:val="TextBody"/>
        <w:rPr/>
      </w:pPr>
      <w:r>
        <w:rPr/>
        <w:t>муниципальными организациями (учреждениями) - в органы местного самоуправления, на территории которого ими осуществляется деятельность;</w:t>
      </w:r>
    </w:p>
    <w:p>
      <w:pPr>
        <w:pStyle w:val="TextBody"/>
        <w:rPr/>
      </w:pPr>
      <w:r>
        <w:rPr/>
        <w:t>организациями, предоставляющими услуги, находящимися в ведении органов государственной власти субъектов Российской Федерации - в исполнительные органы государственной власти субъектов Российской Федерации в сфере труда, занятости и социальной защиты населения соответственно;</w:t>
      </w:r>
    </w:p>
    <w:p>
      <w:pPr>
        <w:pStyle w:val="TextBody"/>
        <w:rPr/>
      </w:pPr>
      <w:r>
        <w:rPr/>
        <w:t>территориальными органами Пенсионного фонда Российской Федерации, предоставляющими услуги по пенсионному обеспечению, - в Пенсионный фонд Российской Федерации;</w:t>
      </w:r>
    </w:p>
    <w:p>
      <w:pPr>
        <w:pStyle w:val="TextBody"/>
        <w:rPr/>
      </w:pPr>
      <w:r>
        <w:rPr/>
        <w:t>территориальными органами Фонда социального страхования Российской Федерации, подведомственными ему организациями - в Фонд социального страхования Российской Федерации;</w:t>
      </w:r>
    </w:p>
    <w:p>
      <w:pPr>
        <w:pStyle w:val="TextBody"/>
        <w:rPr/>
      </w:pPr>
      <w:r>
        <w:rPr/>
        <w:t>федеральными государственными учреждениями, государственными унитарными предприятиями и организациями, предоставляющими услуги, - в Министерство труда и социальной защиты Российской Федерации или в Федеральную службу по труду и занятости (в соответствии с подведомственностью).</w:t>
      </w:r>
    </w:p>
    <w:p>
      <w:pPr>
        <w:pStyle w:val="TextBody"/>
        <w:rPr/>
      </w:pPr>
      <w:r>
        <w:rPr/>
        <w:t>16. В случае предоставления услуги в арендуемом помещении (здании) или с использованием арендуемого транспортного средства,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 24 ноября 1995 г. N 181-ФЗ "О социальной защите инвалидов в Российской Федерации".</w:t>
      </w:r>
    </w:p>
    <w:p>
      <w:pPr>
        <w:pStyle w:val="TextBody"/>
        <w:rPr/>
      </w:pPr>
      <w:r>
        <w:rPr/>
        <w:t>17. Министерство труда и социальной защиты Российской Федерации, Федеральная служба по труду и занятости, органы, уполномоченные высшими исполнительными органами государственной власти субъектов Российской Федерации, органы местного самоуправления с использованием показателей, предусмотренных пунктом 13 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 Правилами разработки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>
      <w:pPr>
        <w:pStyle w:val="TextBody"/>
        <w:rPr/>
      </w:pPr>
      <w:r>
        <w:rPr/>
        <w:t>18. Дорожные карты, разработанные Фондом социального страхования Российской Федерации, Пенсионным фондом Российской Федерации, представляются для утверждения в Министерство труда и социальной защиты Российской Федерации.</w:t>
      </w:r>
    </w:p>
    <w:p>
      <w:pPr>
        <w:pStyle w:val="Heading5"/>
        <w:spacing w:before="120" w:after="60"/>
        <w:rPr/>
      </w:pPr>
      <w:r>
        <w:rPr/>
        <w:t>Министр</w:t>
        <w:br/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Heading5">
    <w:name w:val="Heading 5"/>
    <w:basedOn w:val="Heading"/>
    <w:next w:val="TextBody"/>
    <w:qFormat/>
    <w:pPr>
      <w:spacing w:before="120" w:after="60"/>
      <w:outlineLvl w:val="4"/>
    </w:pPr>
    <w:rPr>
      <w:rFonts w:ascii="Liberation Serif" w:hAnsi="Liberation Serif" w:eastAsia="DejaVu Sans" w:cs="DejaVu Sans"/>
      <w:b/>
      <w:bCs/>
      <w:sz w:val="20"/>
      <w:szCs w:val="20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